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CA8" w14:textId="77777777" w:rsidR="00D91F05" w:rsidRDefault="00D91F05" w:rsidP="0089244B">
      <w:pPr>
        <w:spacing w:line="480" w:lineRule="auto"/>
        <w:outlineLvl w:val="0"/>
        <w:rPr>
          <w:rFonts w:ascii="Arial" w:hAnsi="Arial"/>
          <w:b/>
          <w:u w:val="single"/>
          <w:lang w:val="en-GB"/>
        </w:rPr>
      </w:pPr>
      <w:r>
        <w:rPr>
          <w:rFonts w:ascii="Arial" w:hAnsi="Arial"/>
          <w:b/>
          <w:u w:val="single"/>
          <w:lang w:val="en-GB"/>
        </w:rPr>
        <w:t>FACT SHEET</w:t>
      </w:r>
    </w:p>
    <w:p w14:paraId="3F6D94B6" w14:textId="77777777" w:rsidR="0089244B" w:rsidRPr="00E312CA" w:rsidRDefault="0089244B" w:rsidP="0089244B">
      <w:pPr>
        <w:spacing w:line="480" w:lineRule="auto"/>
        <w:outlineLvl w:val="0"/>
        <w:rPr>
          <w:rFonts w:ascii="Arial" w:hAnsi="Arial"/>
          <w:b/>
          <w:u w:val="single"/>
          <w:lang w:val="en-GB"/>
        </w:rPr>
      </w:pPr>
      <w:r w:rsidRPr="00E312CA">
        <w:rPr>
          <w:rFonts w:ascii="Arial" w:hAnsi="Arial"/>
          <w:b/>
          <w:u w:val="single"/>
          <w:lang w:val="en-GB"/>
        </w:rPr>
        <w:t>Buffered Lidocaine</w:t>
      </w:r>
    </w:p>
    <w:p w14:paraId="69EECF20" w14:textId="77777777" w:rsidR="00685C4E" w:rsidRDefault="0089244B" w:rsidP="0089244B">
      <w:pPr>
        <w:outlineLvl w:val="0"/>
        <w:rPr>
          <w:rFonts w:ascii="Arial" w:hAnsi="Arial"/>
          <w:lang w:val="en-GB"/>
        </w:rPr>
      </w:pPr>
      <w:r w:rsidRPr="00E312CA">
        <w:rPr>
          <w:rFonts w:ascii="Arial" w:hAnsi="Arial"/>
          <w:lang w:val="en-GB"/>
        </w:rPr>
        <w:t>Double-blinded randomized experimental trials have demonstrated buffering acidic lidocaine to a neutral pH greatly reduces the pain of infiltration of the local</w:t>
      </w:r>
      <w:r w:rsidR="00685C4E">
        <w:rPr>
          <w:rFonts w:ascii="Arial" w:hAnsi="Arial"/>
          <w:lang w:val="en-GB"/>
        </w:rPr>
        <w:t xml:space="preserve"> </w:t>
      </w:r>
      <w:proofErr w:type="spellStart"/>
      <w:r w:rsidR="00685C4E">
        <w:rPr>
          <w:rFonts w:ascii="Arial" w:hAnsi="Arial"/>
          <w:lang w:val="en-GB"/>
        </w:rPr>
        <w:t>anesthetic</w:t>
      </w:r>
      <w:proofErr w:type="spellEnd"/>
      <w:r w:rsidR="00685C4E">
        <w:rPr>
          <w:rFonts w:ascii="Arial" w:hAnsi="Arial"/>
          <w:lang w:val="en-GB"/>
        </w:rPr>
        <w:t xml:space="preserve"> (McKay, Christoph).</w:t>
      </w:r>
    </w:p>
    <w:p w14:paraId="098CE3A2" w14:textId="77777777" w:rsidR="00685C4E" w:rsidRDefault="00685C4E" w:rsidP="0089244B">
      <w:pPr>
        <w:outlineLvl w:val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Buffered Lidocaine probably has a higher bioavailability then lidocaine with a higher acidity, due to more lidocaine in the uncharged form (Christoph)</w:t>
      </w:r>
    </w:p>
    <w:p w14:paraId="7D056BA1" w14:textId="77777777" w:rsidR="0089244B" w:rsidRPr="00E312CA" w:rsidRDefault="0089244B" w:rsidP="0089244B">
      <w:pPr>
        <w:outlineLvl w:val="0"/>
        <w:rPr>
          <w:rFonts w:ascii="Arial" w:eastAsia="Yu Gothic UI" w:hAnsi="Arial"/>
          <w:lang w:val="en-GB"/>
        </w:rPr>
      </w:pPr>
      <w:r w:rsidRPr="00E312CA">
        <w:rPr>
          <w:rFonts w:ascii="Arial" w:hAnsi="Arial"/>
          <w:lang w:val="en-GB"/>
        </w:rPr>
        <w:t>Commercially available lidocaine solutions are acidic with a pH of approximately 6 to increase stability</w:t>
      </w:r>
      <w:r w:rsidR="00D91F05">
        <w:rPr>
          <w:rFonts w:ascii="Arial" w:hAnsi="Arial"/>
          <w:lang w:val="en-GB"/>
        </w:rPr>
        <w:t xml:space="preserve"> for a longer shelf-life</w:t>
      </w:r>
      <w:r w:rsidRPr="00E312CA">
        <w:rPr>
          <w:rFonts w:ascii="Arial" w:hAnsi="Arial"/>
          <w:lang w:val="en-GB"/>
        </w:rPr>
        <w:t xml:space="preserve">. Adding 1 mL of 8.4% sodium bicarbonate (1 </w:t>
      </w:r>
      <w:proofErr w:type="spellStart"/>
      <w:r w:rsidRPr="00E312CA">
        <w:rPr>
          <w:rFonts w:ascii="Arial" w:hAnsi="Arial"/>
          <w:lang w:val="en-GB"/>
        </w:rPr>
        <w:t>mEq</w:t>
      </w:r>
      <w:proofErr w:type="spellEnd"/>
      <w:r w:rsidRPr="00E312CA">
        <w:rPr>
          <w:rFonts w:ascii="Arial" w:hAnsi="Arial"/>
          <w:lang w:val="en-GB"/>
        </w:rPr>
        <w:t>/mL) to 10 mL of lidocaine raises the commercial solution’s pH to a n</w:t>
      </w:r>
      <w:r w:rsidR="00D91F05">
        <w:rPr>
          <w:rFonts w:ascii="Arial" w:hAnsi="Arial"/>
          <w:lang w:val="en-GB"/>
        </w:rPr>
        <w:t>eutral 7.2-7.4 (Christoph</w:t>
      </w:r>
      <w:r w:rsidRPr="00E312CA">
        <w:rPr>
          <w:rFonts w:ascii="Arial" w:hAnsi="Arial"/>
          <w:lang w:val="en-GB"/>
        </w:rPr>
        <w:t xml:space="preserve">, McKay). </w:t>
      </w:r>
      <w:r w:rsidRPr="00E312CA">
        <w:rPr>
          <w:rFonts w:ascii="Arial" w:eastAsia="Yu Gothic UI" w:hAnsi="Arial"/>
          <w:lang w:val="en-GB"/>
        </w:rPr>
        <w:t>When stored in polypropylene syringes at 5°C and protected from light, for example in an emergency department medication refrigerator, buffered lidocaine is stable for at least 28 days (</w:t>
      </w:r>
      <w:r w:rsidRPr="00E312CA">
        <w:rPr>
          <w:rFonts w:ascii="Arial" w:hAnsi="Arial"/>
          <w:bCs/>
          <w:lang w:val="en-GB"/>
        </w:rPr>
        <w:t>Pascuet</w:t>
      </w:r>
      <w:r w:rsidRPr="00E312CA">
        <w:rPr>
          <w:rFonts w:ascii="Arial" w:eastAsia="Yu Gothic UI" w:hAnsi="Arial"/>
          <w:lang w:val="en-GB"/>
        </w:rPr>
        <w:t xml:space="preserve">). </w:t>
      </w:r>
    </w:p>
    <w:p w14:paraId="53FEFF04" w14:textId="77777777" w:rsidR="0089244B" w:rsidRDefault="0089244B" w:rsidP="0089244B">
      <w:pPr>
        <w:outlineLvl w:val="0"/>
        <w:rPr>
          <w:rFonts w:ascii="Arial" w:eastAsia="Yu Gothic UI" w:hAnsi="Arial"/>
          <w:lang w:val="en-GB"/>
        </w:rPr>
      </w:pPr>
    </w:p>
    <w:p w14:paraId="788A1C49" w14:textId="77777777" w:rsidR="0089244B" w:rsidRPr="0089244B" w:rsidRDefault="0089244B" w:rsidP="0089244B">
      <w:pPr>
        <w:outlineLvl w:val="0"/>
        <w:rPr>
          <w:rFonts w:ascii="Arial" w:eastAsia="Yu Gothic UI" w:hAnsi="Arial"/>
          <w:b/>
          <w:lang w:val="en-GB"/>
        </w:rPr>
      </w:pPr>
      <w:r w:rsidRPr="0089244B">
        <w:rPr>
          <w:rFonts w:ascii="Arial" w:eastAsia="Yu Gothic UI" w:hAnsi="Arial"/>
          <w:b/>
          <w:lang w:val="en-GB"/>
        </w:rPr>
        <w:t xml:space="preserve">Buffered Lidocaine in </w:t>
      </w:r>
      <w:proofErr w:type="spellStart"/>
      <w:r w:rsidRPr="0089244B">
        <w:rPr>
          <w:rFonts w:ascii="Arial" w:eastAsia="Yu Gothic UI" w:hAnsi="Arial"/>
          <w:b/>
          <w:lang w:val="en-GB"/>
        </w:rPr>
        <w:t>venipuncture</w:t>
      </w:r>
      <w:proofErr w:type="spellEnd"/>
    </w:p>
    <w:p w14:paraId="656C0292" w14:textId="77777777" w:rsidR="00FF4C16" w:rsidRDefault="0089244B" w:rsidP="0089244B">
      <w:pPr>
        <w:rPr>
          <w:rFonts w:ascii="Arial" w:eastAsia="Yu Gothic UI" w:hAnsi="Arial"/>
          <w:lang w:val="en-GB"/>
        </w:rPr>
      </w:pPr>
      <w:r w:rsidRPr="00E312CA">
        <w:rPr>
          <w:rFonts w:ascii="Arial" w:eastAsia="Yu Gothic UI" w:hAnsi="Arial"/>
          <w:lang w:val="en-GB"/>
        </w:rPr>
        <w:t xml:space="preserve">Buffered 1% lidocaine injected subcutaneously by a 30-gauge needle makes venous catheter insertion nearly painless for many (McNaughton, </w:t>
      </w:r>
      <w:r w:rsidRPr="00E312CA">
        <w:rPr>
          <w:rFonts w:ascii="Arial" w:hAnsi="Arial"/>
          <w:lang w:val="en-GB"/>
        </w:rPr>
        <w:t>Jimenez</w:t>
      </w:r>
      <w:r w:rsidRPr="00E312CA">
        <w:rPr>
          <w:rFonts w:ascii="Arial" w:eastAsia="Yu Gothic UI" w:hAnsi="Arial"/>
          <w:lang w:val="en-GB"/>
        </w:rPr>
        <w:t xml:space="preserve">, </w:t>
      </w:r>
      <w:proofErr w:type="spellStart"/>
      <w:r w:rsidRPr="00E312CA">
        <w:rPr>
          <w:rFonts w:ascii="Arial" w:eastAsia="Yu Gothic UI" w:hAnsi="Arial"/>
          <w:lang w:val="en-GB"/>
        </w:rPr>
        <w:t>Lunoe</w:t>
      </w:r>
      <w:proofErr w:type="spellEnd"/>
      <w:r w:rsidRPr="00E312CA">
        <w:rPr>
          <w:rFonts w:ascii="Arial" w:eastAsia="Yu Gothic UI" w:hAnsi="Arial"/>
          <w:lang w:val="en-GB"/>
        </w:rPr>
        <w:t>, Klein). Care should be taken to assure the lidocaine is infused up to the vein to block the nociceptors in the vei</w:t>
      </w:r>
      <w:r w:rsidR="000473A2">
        <w:rPr>
          <w:rFonts w:ascii="Arial" w:eastAsia="Yu Gothic UI" w:hAnsi="Arial"/>
          <w:lang w:val="en-GB"/>
        </w:rPr>
        <w:t>n wall</w:t>
      </w:r>
      <w:r w:rsidRPr="00E312CA">
        <w:rPr>
          <w:rFonts w:ascii="Arial" w:eastAsia="Yu Gothic UI" w:hAnsi="Arial"/>
          <w:lang w:val="en-GB"/>
        </w:rPr>
        <w:t>. This technique was found significantly more effective than topical lidocaine cream in an experimental trial in adults (McNaughton) but similar to the cream in a clinical trial in children (Luhmann). Some children demonstrate distress whe</w:t>
      </w:r>
      <w:r w:rsidR="00836D25">
        <w:rPr>
          <w:rFonts w:ascii="Arial" w:eastAsia="Yu Gothic UI" w:hAnsi="Arial"/>
          <w:lang w:val="en-GB"/>
        </w:rPr>
        <w:t>n this technique is used</w:t>
      </w:r>
      <w:r w:rsidRPr="00E312CA">
        <w:rPr>
          <w:rFonts w:ascii="Arial" w:eastAsia="Yu Gothic UI" w:hAnsi="Arial"/>
          <w:lang w:val="en-GB"/>
        </w:rPr>
        <w:t>, perhaps because of fear of needles or the lidocaine did not reach the vein wall. Distraction is a useful adjunct to decrease anxiety during this technique</w:t>
      </w:r>
    </w:p>
    <w:p w14:paraId="7BAB8429" w14:textId="77777777" w:rsidR="00D91F05" w:rsidRDefault="00D91F05" w:rsidP="0089244B">
      <w:pPr>
        <w:rPr>
          <w:rFonts w:ascii="Arial" w:eastAsia="Yu Gothic UI" w:hAnsi="Arial"/>
          <w:lang w:val="en-GB"/>
        </w:rPr>
      </w:pPr>
    </w:p>
    <w:p w14:paraId="7DFA1306" w14:textId="77777777" w:rsidR="00D91F05" w:rsidRDefault="00D91F05" w:rsidP="0089244B">
      <w:pPr>
        <w:rPr>
          <w:rFonts w:ascii="Arial" w:eastAsia="Yu Gothic UI" w:hAnsi="Arial"/>
          <w:lang w:val="en-GB"/>
        </w:rPr>
      </w:pPr>
    </w:p>
    <w:p w14:paraId="7DB8D060" w14:textId="77777777" w:rsidR="00D91F05" w:rsidRPr="00836D25" w:rsidRDefault="00836D25" w:rsidP="0089244B">
      <w:pPr>
        <w:rPr>
          <w:rFonts w:ascii="Arial" w:eastAsia="Yu Gothic UI" w:hAnsi="Arial"/>
          <w:b/>
          <w:lang w:val="en-GB"/>
        </w:rPr>
      </w:pPr>
      <w:r w:rsidRPr="00836D25">
        <w:rPr>
          <w:rFonts w:ascii="Arial" w:eastAsia="Yu Gothic UI" w:hAnsi="Arial"/>
          <w:b/>
          <w:lang w:val="en-GB"/>
        </w:rPr>
        <w:t>References</w:t>
      </w:r>
    </w:p>
    <w:p w14:paraId="361EF52D" w14:textId="77777777" w:rsidR="00D91F05" w:rsidRDefault="00D91F05" w:rsidP="00D91F05">
      <w:pPr>
        <w:autoSpaceDE w:val="0"/>
        <w:autoSpaceDN w:val="0"/>
        <w:adjustRightInd w:val="0"/>
        <w:rPr>
          <w:rFonts w:ascii="Arial" w:hAnsi="Arial"/>
          <w:color w:val="000000"/>
          <w:lang w:val="en-GB"/>
        </w:rPr>
      </w:pPr>
      <w:r w:rsidRPr="00E312CA">
        <w:rPr>
          <w:rFonts w:ascii="Arial" w:hAnsi="Arial"/>
          <w:bCs/>
          <w:color w:val="000000"/>
          <w:lang w:val="en-GB"/>
        </w:rPr>
        <w:t xml:space="preserve">McKay W, Morris R, </w:t>
      </w:r>
      <w:proofErr w:type="spellStart"/>
      <w:r w:rsidRPr="00E312CA">
        <w:rPr>
          <w:rFonts w:ascii="Arial" w:hAnsi="Arial"/>
          <w:bCs/>
          <w:color w:val="000000"/>
          <w:lang w:val="en-GB"/>
        </w:rPr>
        <w:t>Mushlin</w:t>
      </w:r>
      <w:proofErr w:type="spellEnd"/>
      <w:r w:rsidRPr="00E312CA">
        <w:rPr>
          <w:rFonts w:ascii="Arial" w:hAnsi="Arial"/>
          <w:bCs/>
          <w:color w:val="000000"/>
          <w:lang w:val="en-GB"/>
        </w:rPr>
        <w:t xml:space="preserve"> P. </w:t>
      </w:r>
      <w:r w:rsidRPr="00E312CA">
        <w:rPr>
          <w:rFonts w:ascii="Arial" w:hAnsi="Arial"/>
          <w:color w:val="000000"/>
          <w:lang w:val="en-GB"/>
        </w:rPr>
        <w:t xml:space="preserve">Clinical Reports: Sodium Bicarbonate Attenuates Pain on Skin Infiltration with Lidocaine, with or without Epinephrine. </w:t>
      </w:r>
      <w:proofErr w:type="spellStart"/>
      <w:r w:rsidRPr="00E312CA">
        <w:rPr>
          <w:rFonts w:ascii="Arial" w:hAnsi="Arial"/>
          <w:color w:val="000000"/>
          <w:lang w:val="en-GB"/>
        </w:rPr>
        <w:t>Anesth</w:t>
      </w:r>
      <w:proofErr w:type="spellEnd"/>
      <w:r w:rsidRPr="00E312CA">
        <w:rPr>
          <w:rFonts w:ascii="Arial" w:hAnsi="Arial"/>
          <w:color w:val="000000"/>
          <w:lang w:val="en-GB"/>
        </w:rPr>
        <w:t xml:space="preserve"> </w:t>
      </w:r>
      <w:proofErr w:type="spellStart"/>
      <w:r w:rsidRPr="00E312CA">
        <w:rPr>
          <w:rFonts w:ascii="Arial" w:hAnsi="Arial"/>
          <w:color w:val="000000"/>
          <w:lang w:val="en-GB"/>
        </w:rPr>
        <w:t>Analg</w:t>
      </w:r>
      <w:proofErr w:type="spellEnd"/>
      <w:r w:rsidRPr="00E312CA">
        <w:rPr>
          <w:rFonts w:ascii="Arial" w:hAnsi="Arial"/>
          <w:color w:val="000000"/>
          <w:lang w:val="en-GB"/>
        </w:rPr>
        <w:t xml:space="preserve"> 1987;66:572-4.</w:t>
      </w:r>
    </w:p>
    <w:p w14:paraId="5CB09464" w14:textId="77777777" w:rsidR="000473A2" w:rsidRDefault="000473A2" w:rsidP="00D91F05">
      <w:pPr>
        <w:autoSpaceDE w:val="0"/>
        <w:autoSpaceDN w:val="0"/>
        <w:adjustRightInd w:val="0"/>
        <w:rPr>
          <w:rFonts w:ascii="Arial" w:hAnsi="Arial"/>
          <w:color w:val="000000"/>
          <w:lang w:val="en-GB"/>
        </w:rPr>
      </w:pPr>
    </w:p>
    <w:p w14:paraId="7D39A062" w14:textId="77777777" w:rsidR="000473A2" w:rsidRPr="000473A2" w:rsidRDefault="000473A2" w:rsidP="000473A2">
      <w:pPr>
        <w:pStyle w:val="REF"/>
      </w:pPr>
      <w:r w:rsidRPr="009B1578">
        <w:t>Christoph, R. A., Buchanan, L., Begalia, K., and Schwartz, S. Pain reduction in local anesthetic administration through pH buffering. Ann Emerg Med</w:t>
      </w:r>
      <w:r>
        <w:t xml:space="preserve"> 1988;</w:t>
      </w:r>
      <w:r w:rsidRPr="009B1578">
        <w:t>17</w:t>
      </w:r>
      <w:r>
        <w:t>:</w:t>
      </w:r>
      <w:r w:rsidRPr="009B1578">
        <w:t>117 –120.</w:t>
      </w:r>
    </w:p>
    <w:p w14:paraId="26CACA90" w14:textId="77777777" w:rsidR="00D91F05" w:rsidRDefault="00D91F05" w:rsidP="0089244B">
      <w:pPr>
        <w:rPr>
          <w:rFonts w:ascii="Arial" w:eastAsia="Yu Gothic UI" w:hAnsi="Arial"/>
          <w:lang w:val="en-GB"/>
        </w:rPr>
      </w:pPr>
    </w:p>
    <w:p w14:paraId="4CC9ACA3" w14:textId="77777777" w:rsidR="00D91F05" w:rsidRDefault="00D91F05" w:rsidP="00D91F05">
      <w:pPr>
        <w:autoSpaceDE w:val="0"/>
        <w:autoSpaceDN w:val="0"/>
        <w:adjustRightInd w:val="0"/>
        <w:rPr>
          <w:rFonts w:ascii="Arial" w:hAnsi="Arial"/>
          <w:lang w:val="en-GB"/>
        </w:rPr>
      </w:pPr>
      <w:r w:rsidRPr="00E312CA">
        <w:rPr>
          <w:rFonts w:ascii="Arial" w:hAnsi="Arial"/>
          <w:bCs/>
          <w:color w:val="231F20"/>
          <w:lang w:val="en-GB"/>
        </w:rPr>
        <w:t xml:space="preserve">Pascuet E, Donnelly RF, Garceau D, Vaillancourt R. Buffered Lidocaine Hydrochloride Solution With and Without Epinephrine: Stability in Polypropylene Syringes. Can J Hosp Pharm </w:t>
      </w:r>
      <w:r w:rsidRPr="00E312CA">
        <w:rPr>
          <w:rFonts w:ascii="Arial" w:hAnsi="Arial"/>
          <w:lang w:val="en-GB"/>
        </w:rPr>
        <w:t>2009;62(5):375-80.</w:t>
      </w:r>
    </w:p>
    <w:p w14:paraId="6FF0B723" w14:textId="77777777" w:rsidR="000473A2" w:rsidRDefault="000473A2" w:rsidP="00D91F05">
      <w:pPr>
        <w:autoSpaceDE w:val="0"/>
        <w:autoSpaceDN w:val="0"/>
        <w:adjustRightInd w:val="0"/>
        <w:rPr>
          <w:rFonts w:ascii="Arial" w:hAnsi="Arial"/>
          <w:lang w:val="en-GB"/>
        </w:rPr>
      </w:pPr>
    </w:p>
    <w:p w14:paraId="00AEB653" w14:textId="77777777" w:rsidR="000473A2" w:rsidRDefault="000473A2" w:rsidP="000473A2">
      <w:pPr>
        <w:pStyle w:val="REF"/>
      </w:pPr>
      <w:r w:rsidRPr="00572780">
        <w:t xml:space="preserve">McNaughton, C., Zhou, C., Robert, L., Storrow, A., and Kennedy, R.M. (2009). A randomized, crossover comparison of injected buffered lidocaine, lidocaine cream, and no analgesia for peripheral intravenous cannula insertion. </w:t>
      </w:r>
      <w:r w:rsidRPr="00572780">
        <w:rPr>
          <w:i/>
        </w:rPr>
        <w:t>Ann Emerg Med</w:t>
      </w:r>
      <w:r w:rsidRPr="00572780">
        <w:t xml:space="preserve">, </w:t>
      </w:r>
      <w:r>
        <w:t xml:space="preserve">august 2009, </w:t>
      </w:r>
      <w:r w:rsidRPr="00572780">
        <w:t>54, 214 –220.</w:t>
      </w:r>
    </w:p>
    <w:p w14:paraId="49954453" w14:textId="77777777" w:rsidR="000473A2" w:rsidRDefault="000473A2" w:rsidP="000473A2">
      <w:pPr>
        <w:pStyle w:val="REF"/>
      </w:pPr>
    </w:p>
    <w:p w14:paraId="7E6B0A81" w14:textId="77777777" w:rsidR="00D91F05" w:rsidRPr="00247564" w:rsidRDefault="000473A2" w:rsidP="00247564">
      <w:pPr>
        <w:autoSpaceDE w:val="0"/>
        <w:autoSpaceDN w:val="0"/>
        <w:adjustRightInd w:val="0"/>
        <w:rPr>
          <w:rFonts w:ascii="Arial" w:hAnsi="Arial"/>
          <w:bCs/>
          <w:color w:val="231F20"/>
          <w:lang w:val="en-GB"/>
        </w:rPr>
      </w:pPr>
      <w:r w:rsidRPr="00E312CA">
        <w:rPr>
          <w:rFonts w:ascii="Arial" w:hAnsi="Arial"/>
          <w:bCs/>
          <w:color w:val="231F20"/>
          <w:lang w:val="en-GB"/>
        </w:rPr>
        <w:t>Luhmann J, Hurt S, Shootman M, Kennedy R. A Comparison of Buffered Lidocaine Versus ELA-Max Before Peripheral Intravenous Catheter Insertions in Childr</w:t>
      </w:r>
      <w:r w:rsidR="00247564">
        <w:rPr>
          <w:rFonts w:ascii="Arial" w:hAnsi="Arial"/>
          <w:bCs/>
          <w:color w:val="231F20"/>
          <w:lang w:val="en-GB"/>
        </w:rPr>
        <w:t xml:space="preserve">en. </w:t>
      </w:r>
      <w:proofErr w:type="spellStart"/>
      <w:r w:rsidR="00247564">
        <w:rPr>
          <w:rFonts w:ascii="Arial" w:hAnsi="Arial"/>
          <w:bCs/>
          <w:color w:val="231F20"/>
          <w:lang w:val="en-GB"/>
        </w:rPr>
        <w:t>Pediatr</w:t>
      </w:r>
      <w:proofErr w:type="spellEnd"/>
      <w:r w:rsidR="00247564">
        <w:rPr>
          <w:rFonts w:ascii="Arial" w:hAnsi="Arial"/>
          <w:bCs/>
          <w:color w:val="231F20"/>
          <w:lang w:val="en-GB"/>
        </w:rPr>
        <w:t xml:space="preserve"> 2004;113:e217-e220.</w:t>
      </w:r>
    </w:p>
    <w:sectPr w:rsidR="00D91F05" w:rsidRPr="0024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4B"/>
    <w:rsid w:val="000473A2"/>
    <w:rsid w:val="00247564"/>
    <w:rsid w:val="00685C4E"/>
    <w:rsid w:val="00836D25"/>
    <w:rsid w:val="0089244B"/>
    <w:rsid w:val="00D44DF8"/>
    <w:rsid w:val="00D91F05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5F67"/>
  <w15:docId w15:val="{B2462500-0C0C-4102-9814-6DF266F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44B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">
    <w:name w:val="REF"/>
    <w:autoRedefine/>
    <w:rsid w:val="000473A2"/>
    <w:pPr>
      <w:shd w:val="clear" w:color="auto" w:fill="FFFFFF"/>
      <w:spacing w:after="0" w:line="240" w:lineRule="auto"/>
    </w:pPr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OLVG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Valerio, Paolo</dc:creator>
  <cp:lastModifiedBy>Ylva Onderwater</cp:lastModifiedBy>
  <cp:revision>2</cp:revision>
  <dcterms:created xsi:type="dcterms:W3CDTF">2022-10-02T12:28:00Z</dcterms:created>
  <dcterms:modified xsi:type="dcterms:W3CDTF">2022-10-02T12:28:00Z</dcterms:modified>
</cp:coreProperties>
</file>